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565F" w14:textId="59C6A055" w:rsidR="008B65AC" w:rsidRPr="00804921" w:rsidRDefault="00804921" w:rsidP="000D1B9D">
      <w:pPr>
        <w:spacing w:line="240" w:lineRule="auto"/>
        <w:ind w:left="-142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98262E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IDENTIFY DATA METHODS</w:t>
      </w:r>
      <w:r w:rsidR="000D1B9D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</w:p>
    <w:tbl>
      <w:tblPr>
        <w:tblW w:w="13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3778"/>
        <w:gridCol w:w="2693"/>
        <w:gridCol w:w="2410"/>
        <w:gridCol w:w="2693"/>
      </w:tblGrid>
      <w:tr w:rsidR="0098262E" w:rsidRPr="00066EF4" w14:paraId="09C184B4" w14:textId="77777777" w:rsidTr="0098262E">
        <w:tc>
          <w:tcPr>
            <w:tcW w:w="1746" w:type="dxa"/>
            <w:shd w:val="clear" w:color="auto" w:fill="404040" w:themeFill="text1" w:themeFillTint="BF"/>
          </w:tcPr>
          <w:p w14:paraId="3401D31E" w14:textId="77777777" w:rsidR="0098262E" w:rsidRPr="00066EF4" w:rsidRDefault="0098262E" w:rsidP="0098262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066EF4">
              <w:rPr>
                <w:b/>
                <w:color w:val="FFFFFF"/>
                <w:sz w:val="24"/>
                <w:szCs w:val="24"/>
              </w:rPr>
              <w:t xml:space="preserve">Evaluation objectives </w:t>
            </w:r>
          </w:p>
          <w:p w14:paraId="450CF180" w14:textId="34CB527F" w:rsidR="0098262E" w:rsidRPr="0098262E" w:rsidRDefault="0098262E" w:rsidP="0098262E">
            <w:pPr>
              <w:spacing w:line="240" w:lineRule="auto"/>
              <w:rPr>
                <w:bCs/>
                <w:i/>
                <w:color w:val="FFFFFF"/>
                <w:sz w:val="20"/>
                <w:szCs w:val="20"/>
              </w:rPr>
            </w:pPr>
            <w:r w:rsidRPr="0098262E">
              <w:rPr>
                <w:bCs/>
                <w:i/>
                <w:color w:val="FFFFFF"/>
                <w:sz w:val="20"/>
                <w:szCs w:val="20"/>
              </w:rPr>
              <w:t>Same as in previous task</w:t>
            </w:r>
          </w:p>
        </w:tc>
        <w:tc>
          <w:tcPr>
            <w:tcW w:w="3778" w:type="dxa"/>
            <w:shd w:val="clear" w:color="auto" w:fill="404040" w:themeFill="text1" w:themeFillTint="BF"/>
          </w:tcPr>
          <w:p w14:paraId="1C999FE8" w14:textId="77777777" w:rsidR="0098262E" w:rsidRPr="00066EF4" w:rsidRDefault="0098262E" w:rsidP="0098262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066EF4">
              <w:rPr>
                <w:b/>
                <w:color w:val="FFFFFF"/>
                <w:sz w:val="24"/>
                <w:szCs w:val="24"/>
              </w:rPr>
              <w:t xml:space="preserve">Evaluation questions </w:t>
            </w:r>
          </w:p>
          <w:p w14:paraId="4C984A0B" w14:textId="6C85DC92" w:rsidR="0098262E" w:rsidRPr="0098262E" w:rsidRDefault="0098262E" w:rsidP="0098262E">
            <w:pPr>
              <w:spacing w:line="240" w:lineRule="auto"/>
              <w:rPr>
                <w:bCs/>
                <w:i/>
                <w:color w:val="FFFFFF"/>
                <w:sz w:val="20"/>
                <w:szCs w:val="20"/>
              </w:rPr>
            </w:pPr>
            <w:r w:rsidRPr="0098262E">
              <w:rPr>
                <w:bCs/>
                <w:i/>
                <w:color w:val="FFFFFF"/>
                <w:sz w:val="20"/>
                <w:szCs w:val="20"/>
              </w:rPr>
              <w:t>Same as in previous task</w:t>
            </w:r>
          </w:p>
        </w:tc>
        <w:tc>
          <w:tcPr>
            <w:tcW w:w="2693" w:type="dxa"/>
            <w:shd w:val="clear" w:color="auto" w:fill="404040" w:themeFill="text1" w:themeFillTint="BF"/>
          </w:tcPr>
          <w:p w14:paraId="095D5BC5" w14:textId="77777777" w:rsidR="0098262E" w:rsidRPr="00066EF4" w:rsidRDefault="0098262E" w:rsidP="0098262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066EF4">
              <w:rPr>
                <w:b/>
                <w:color w:val="FFFFFF"/>
                <w:sz w:val="24"/>
                <w:szCs w:val="24"/>
              </w:rPr>
              <w:t>Data collection method</w:t>
            </w:r>
          </w:p>
          <w:p w14:paraId="5D964AE3" w14:textId="4DCDB661" w:rsidR="0098262E" w:rsidRPr="0098262E" w:rsidRDefault="0098262E" w:rsidP="0098262E">
            <w:pPr>
              <w:spacing w:line="240" w:lineRule="auto"/>
              <w:rPr>
                <w:bCs/>
                <w:i/>
                <w:color w:val="FFFFFF"/>
                <w:sz w:val="20"/>
                <w:szCs w:val="20"/>
              </w:rPr>
            </w:pPr>
            <w:r w:rsidRPr="0098262E">
              <w:rPr>
                <w:bCs/>
                <w:i/>
                <w:color w:val="FFFFFF"/>
                <w:sz w:val="20"/>
                <w:szCs w:val="20"/>
              </w:rPr>
              <w:t>Consider each one’s pros &amp; cons</w:t>
            </w:r>
          </w:p>
        </w:tc>
        <w:tc>
          <w:tcPr>
            <w:tcW w:w="2410" w:type="dxa"/>
            <w:shd w:val="clear" w:color="auto" w:fill="404040" w:themeFill="text1" w:themeFillTint="BF"/>
          </w:tcPr>
          <w:p w14:paraId="69C3DAC0" w14:textId="77777777" w:rsidR="0098262E" w:rsidRPr="00066EF4" w:rsidRDefault="0098262E" w:rsidP="0098262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066EF4">
              <w:rPr>
                <w:b/>
                <w:color w:val="FFFFFF"/>
                <w:sz w:val="24"/>
                <w:szCs w:val="24"/>
              </w:rPr>
              <w:t xml:space="preserve">Frequency &amp; timing of data collection </w:t>
            </w:r>
          </w:p>
        </w:tc>
        <w:tc>
          <w:tcPr>
            <w:tcW w:w="2693" w:type="dxa"/>
            <w:shd w:val="clear" w:color="auto" w:fill="404040" w:themeFill="text1" w:themeFillTint="BF"/>
          </w:tcPr>
          <w:p w14:paraId="19ABF45C" w14:textId="77777777" w:rsidR="0098262E" w:rsidRPr="00066EF4" w:rsidRDefault="0098262E" w:rsidP="0098262E">
            <w:pPr>
              <w:spacing w:line="240" w:lineRule="auto"/>
              <w:rPr>
                <w:b/>
                <w:color w:val="FFFFFF"/>
                <w:sz w:val="24"/>
                <w:szCs w:val="24"/>
              </w:rPr>
            </w:pPr>
            <w:r w:rsidRPr="00066EF4">
              <w:rPr>
                <w:b/>
                <w:color w:val="FFFFFF"/>
                <w:sz w:val="24"/>
                <w:szCs w:val="24"/>
              </w:rPr>
              <w:t xml:space="preserve">Responsibility  </w:t>
            </w:r>
          </w:p>
          <w:p w14:paraId="74CA2384" w14:textId="42B0E3CB" w:rsidR="0098262E" w:rsidRPr="0098262E" w:rsidRDefault="0098262E" w:rsidP="0098262E">
            <w:pPr>
              <w:spacing w:line="240" w:lineRule="auto"/>
              <w:rPr>
                <w:bCs/>
                <w:i/>
                <w:color w:val="FFFFFF"/>
                <w:sz w:val="20"/>
                <w:szCs w:val="20"/>
              </w:rPr>
            </w:pPr>
            <w:r w:rsidRPr="0098262E">
              <w:rPr>
                <w:bCs/>
                <w:i/>
                <w:color w:val="FFFFFF"/>
                <w:sz w:val="20"/>
                <w:szCs w:val="20"/>
              </w:rPr>
              <w:t>Consider who will be in charge of that evaluation activity</w:t>
            </w:r>
          </w:p>
        </w:tc>
      </w:tr>
      <w:tr w:rsidR="0098262E" w:rsidRPr="00066EF4" w14:paraId="2336C17D" w14:textId="77777777" w:rsidTr="00CA4C22">
        <w:tc>
          <w:tcPr>
            <w:tcW w:w="1746" w:type="dxa"/>
            <w:shd w:val="clear" w:color="auto" w:fill="FFFFFF"/>
          </w:tcPr>
          <w:p w14:paraId="600CA9B5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60D7670F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42999047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1840C7DE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08403B7C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23ADA8E0" w14:textId="77777777" w:rsidTr="00CA4C22">
        <w:tc>
          <w:tcPr>
            <w:tcW w:w="1746" w:type="dxa"/>
            <w:shd w:val="clear" w:color="auto" w:fill="FFFFFF"/>
          </w:tcPr>
          <w:p w14:paraId="06A9B028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36D7968B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07B72C30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1926F12D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05FF069F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29A2DB9C" w14:textId="77777777" w:rsidTr="00CA4C22">
        <w:tc>
          <w:tcPr>
            <w:tcW w:w="1746" w:type="dxa"/>
            <w:shd w:val="clear" w:color="auto" w:fill="FFFFFF"/>
          </w:tcPr>
          <w:p w14:paraId="58346C2B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6E26A2CE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5B40BC55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5D8600B0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78D54AC8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2A0EEC2F" w14:textId="77777777" w:rsidTr="00CA4C22">
        <w:tc>
          <w:tcPr>
            <w:tcW w:w="1746" w:type="dxa"/>
            <w:shd w:val="clear" w:color="auto" w:fill="FFFFFF"/>
          </w:tcPr>
          <w:p w14:paraId="67CFBA60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272DD263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23ECEDD1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536C3A33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7A01971B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66673C16" w14:textId="77777777" w:rsidTr="00CA4C22">
        <w:tc>
          <w:tcPr>
            <w:tcW w:w="1746" w:type="dxa"/>
            <w:shd w:val="clear" w:color="auto" w:fill="FFFFFF"/>
          </w:tcPr>
          <w:p w14:paraId="198786D7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7F4CAFAE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3BFCB4A6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68AB29AE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096AEF33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40D72E8F" w14:textId="77777777" w:rsidTr="00CA4C22">
        <w:tc>
          <w:tcPr>
            <w:tcW w:w="1746" w:type="dxa"/>
            <w:shd w:val="clear" w:color="auto" w:fill="FFFFFF"/>
          </w:tcPr>
          <w:p w14:paraId="2178F98D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390A5CBB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5D9448D9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1CBBA1A6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65351799" w14:textId="77777777" w:rsidR="0098262E" w:rsidRPr="00066EF4" w:rsidRDefault="0098262E" w:rsidP="00CA4C22">
            <w:pPr>
              <w:spacing w:line="360" w:lineRule="auto"/>
            </w:pPr>
          </w:p>
        </w:tc>
      </w:tr>
      <w:tr w:rsidR="0098262E" w:rsidRPr="00066EF4" w14:paraId="220ABDD1" w14:textId="77777777" w:rsidTr="00CA4C22">
        <w:tc>
          <w:tcPr>
            <w:tcW w:w="1746" w:type="dxa"/>
            <w:shd w:val="clear" w:color="auto" w:fill="FFFFFF"/>
          </w:tcPr>
          <w:p w14:paraId="1A2205F5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3778" w:type="dxa"/>
            <w:shd w:val="clear" w:color="auto" w:fill="FFFFFF"/>
          </w:tcPr>
          <w:p w14:paraId="264B51F6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3294088F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410" w:type="dxa"/>
            <w:shd w:val="clear" w:color="auto" w:fill="FFFFFF"/>
          </w:tcPr>
          <w:p w14:paraId="741926A5" w14:textId="77777777" w:rsidR="0098262E" w:rsidRPr="00066EF4" w:rsidRDefault="0098262E" w:rsidP="00CA4C22">
            <w:pPr>
              <w:spacing w:line="360" w:lineRule="auto"/>
            </w:pPr>
          </w:p>
        </w:tc>
        <w:tc>
          <w:tcPr>
            <w:tcW w:w="2693" w:type="dxa"/>
            <w:shd w:val="clear" w:color="auto" w:fill="FFFFFF"/>
          </w:tcPr>
          <w:p w14:paraId="03EC79D6" w14:textId="77777777" w:rsidR="0098262E" w:rsidRPr="00066EF4" w:rsidRDefault="0098262E" w:rsidP="00CA4C22">
            <w:pPr>
              <w:spacing w:line="360" w:lineRule="auto"/>
            </w:pPr>
          </w:p>
        </w:tc>
      </w:tr>
    </w:tbl>
    <w:p w14:paraId="78569066" w14:textId="68F9D0B8" w:rsidR="00804921" w:rsidRPr="0098262E" w:rsidRDefault="00804921" w:rsidP="007450AC">
      <w:pPr>
        <w:spacing w:line="240" w:lineRule="auto"/>
        <w:ind w:right="-619"/>
        <w:rPr>
          <w:rFonts w:cstheme="minorHAnsi"/>
          <w:sz w:val="20"/>
          <w:szCs w:val="20"/>
        </w:rPr>
      </w:pPr>
    </w:p>
    <w:sectPr w:rsidR="00804921" w:rsidRPr="0098262E" w:rsidSect="00804921">
      <w:headerReference w:type="default" r:id="rId7"/>
      <w:pgSz w:w="16840" w:h="11900" w:orient="landscape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745D" w14:textId="77777777" w:rsidR="00876EC7" w:rsidRDefault="00876EC7" w:rsidP="00804921">
      <w:pPr>
        <w:spacing w:after="0" w:line="240" w:lineRule="auto"/>
      </w:pPr>
      <w:r>
        <w:separator/>
      </w:r>
    </w:p>
  </w:endnote>
  <w:endnote w:type="continuationSeparator" w:id="0">
    <w:p w14:paraId="66EB6321" w14:textId="77777777" w:rsidR="00876EC7" w:rsidRDefault="00876EC7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92F2" w14:textId="77777777" w:rsidR="00876EC7" w:rsidRDefault="00876EC7" w:rsidP="00804921">
      <w:pPr>
        <w:spacing w:after="0" w:line="240" w:lineRule="auto"/>
      </w:pPr>
      <w:r>
        <w:separator/>
      </w:r>
    </w:p>
  </w:footnote>
  <w:footnote w:type="continuationSeparator" w:id="0">
    <w:p w14:paraId="094FF40E" w14:textId="77777777" w:rsidR="00876EC7" w:rsidRDefault="00876EC7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96B95"/>
    <w:multiLevelType w:val="multilevel"/>
    <w:tmpl w:val="20C2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1"/>
  </w:num>
  <w:num w:numId="2" w16cid:durableId="26371859">
    <w:abstractNumId w:val="3"/>
  </w:num>
  <w:num w:numId="3" w16cid:durableId="179005030">
    <w:abstractNumId w:val="2"/>
  </w:num>
  <w:num w:numId="4" w16cid:durableId="351538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0D1B9D"/>
    <w:rsid w:val="00336A24"/>
    <w:rsid w:val="0036140D"/>
    <w:rsid w:val="005416C3"/>
    <w:rsid w:val="005C68B6"/>
    <w:rsid w:val="007450AC"/>
    <w:rsid w:val="00767800"/>
    <w:rsid w:val="00804921"/>
    <w:rsid w:val="008548DA"/>
    <w:rsid w:val="00876EC7"/>
    <w:rsid w:val="008B65AC"/>
    <w:rsid w:val="00953259"/>
    <w:rsid w:val="0098262E"/>
    <w:rsid w:val="00AF1A10"/>
    <w:rsid w:val="00B303D2"/>
    <w:rsid w:val="00B42E8C"/>
    <w:rsid w:val="00C91E44"/>
    <w:rsid w:val="00D60ECB"/>
    <w:rsid w:val="00FA6129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3</cp:revision>
  <dcterms:created xsi:type="dcterms:W3CDTF">2023-02-24T12:55:00Z</dcterms:created>
  <dcterms:modified xsi:type="dcterms:W3CDTF">2023-02-24T12:55:00Z</dcterms:modified>
</cp:coreProperties>
</file>